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FF" w:rsidRDefault="001654FF" w:rsidP="00834508">
      <w:pPr>
        <w:spacing w:after="0" w:line="240" w:lineRule="auto"/>
      </w:pPr>
    </w:p>
    <w:p w:rsidR="001654FF" w:rsidRPr="00BA24D6" w:rsidRDefault="001654FF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b/>
          <w:sz w:val="20"/>
          <w:szCs w:val="20"/>
        </w:rPr>
        <w:t xml:space="preserve">Предварительно </w:t>
      </w:r>
      <w:proofErr w:type="gramStart"/>
      <w:r w:rsidRPr="00BA24D6">
        <w:rPr>
          <w:b/>
          <w:sz w:val="20"/>
          <w:szCs w:val="20"/>
        </w:rPr>
        <w:t>утвержден</w:t>
      </w:r>
      <w:proofErr w:type="gramEnd"/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 w:rsidR="00834508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  <w:t>Утвержден общим годовым</w:t>
      </w:r>
    </w:p>
    <w:p w:rsidR="001654FF" w:rsidRPr="00BA24D6" w:rsidRDefault="001654FF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sz w:val="20"/>
          <w:szCs w:val="20"/>
        </w:rPr>
        <w:t>Советом</w:t>
      </w:r>
      <w:r w:rsidR="007B1541">
        <w:rPr>
          <w:sz w:val="20"/>
          <w:szCs w:val="20"/>
        </w:rPr>
        <w:t xml:space="preserve"> директоров</w:t>
      </w:r>
      <w:r w:rsidR="007B1541">
        <w:rPr>
          <w:sz w:val="20"/>
          <w:szCs w:val="20"/>
        </w:rPr>
        <w:tab/>
      </w:r>
      <w:r w:rsidRPr="00BA24D6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b/>
          <w:sz w:val="20"/>
          <w:szCs w:val="20"/>
        </w:rPr>
        <w:t>собранием акционеров</w:t>
      </w:r>
    </w:p>
    <w:p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АО «</w:t>
      </w:r>
      <w:r w:rsidR="000F476C">
        <w:rPr>
          <w:sz w:val="20"/>
          <w:szCs w:val="20"/>
        </w:rPr>
        <w:t>ТРАНСКОМ</w:t>
      </w:r>
      <w:r w:rsidRPr="00BA24D6">
        <w:rPr>
          <w:sz w:val="20"/>
          <w:szCs w:val="20"/>
        </w:rPr>
        <w:t>»</w:t>
      </w:r>
      <w:r w:rsidRPr="00BA24D6">
        <w:rPr>
          <w:sz w:val="20"/>
          <w:szCs w:val="20"/>
        </w:rPr>
        <w:tab/>
      </w:r>
      <w:r w:rsidR="007B1541">
        <w:rPr>
          <w:sz w:val="20"/>
          <w:szCs w:val="20"/>
        </w:rPr>
        <w:tab/>
      </w:r>
      <w:r w:rsidR="007B1541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="00C53AD9">
        <w:rPr>
          <w:sz w:val="20"/>
          <w:szCs w:val="20"/>
        </w:rPr>
        <w:tab/>
      </w:r>
      <w:r w:rsidRPr="00BA24D6">
        <w:rPr>
          <w:sz w:val="20"/>
          <w:szCs w:val="20"/>
        </w:rPr>
        <w:t>АО «</w:t>
      </w:r>
      <w:r w:rsidR="000F476C">
        <w:rPr>
          <w:sz w:val="20"/>
          <w:szCs w:val="20"/>
        </w:rPr>
        <w:t>ТРАНСКОМ</w:t>
      </w:r>
      <w:r w:rsidRPr="00BA24D6">
        <w:rPr>
          <w:sz w:val="20"/>
          <w:szCs w:val="20"/>
        </w:rPr>
        <w:t xml:space="preserve">» </w:t>
      </w:r>
    </w:p>
    <w:p w:rsidR="001654FF" w:rsidRPr="00BA24D6" w:rsidRDefault="00C53AD9" w:rsidP="008345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50A08">
        <w:rPr>
          <w:sz w:val="20"/>
          <w:szCs w:val="20"/>
        </w:rPr>
        <w:t>20 марта 2018</w:t>
      </w:r>
      <w:r w:rsidR="001654FF">
        <w:rPr>
          <w:sz w:val="20"/>
          <w:szCs w:val="20"/>
        </w:rPr>
        <w:t xml:space="preserve"> г., </w:t>
      </w:r>
      <w:r w:rsidR="001654FF">
        <w:rPr>
          <w:sz w:val="20"/>
          <w:szCs w:val="20"/>
        </w:rPr>
        <w:tab/>
      </w:r>
      <w:r w:rsidR="001654FF">
        <w:rPr>
          <w:sz w:val="20"/>
          <w:szCs w:val="20"/>
        </w:rPr>
        <w:tab/>
      </w:r>
      <w:r w:rsidR="001654FF">
        <w:rPr>
          <w:sz w:val="20"/>
          <w:szCs w:val="20"/>
        </w:rPr>
        <w:tab/>
      </w:r>
      <w:r w:rsidR="001654FF"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="001654FF" w:rsidRPr="00BA24D6">
        <w:rPr>
          <w:sz w:val="20"/>
          <w:szCs w:val="20"/>
        </w:rPr>
        <w:tab/>
      </w:r>
      <w:r w:rsidR="00250A08">
        <w:rPr>
          <w:sz w:val="20"/>
          <w:szCs w:val="20"/>
        </w:rPr>
        <w:t>26 апреля 2018</w:t>
      </w:r>
      <w:r w:rsidR="001654FF" w:rsidRPr="00BA24D6">
        <w:rPr>
          <w:sz w:val="20"/>
          <w:szCs w:val="20"/>
        </w:rPr>
        <w:t xml:space="preserve"> г.</w:t>
      </w:r>
    </w:p>
    <w:p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 xml:space="preserve">Протокол № </w:t>
      </w:r>
      <w:r w:rsidR="00753C63">
        <w:rPr>
          <w:sz w:val="20"/>
          <w:szCs w:val="20"/>
        </w:rPr>
        <w:t>3</w:t>
      </w:r>
      <w:r w:rsidRPr="00BA24D6">
        <w:rPr>
          <w:sz w:val="20"/>
          <w:szCs w:val="20"/>
        </w:rPr>
        <w:t xml:space="preserve"> от </w:t>
      </w:r>
      <w:r w:rsidR="00250A08">
        <w:rPr>
          <w:sz w:val="20"/>
          <w:szCs w:val="20"/>
        </w:rPr>
        <w:t>20 марта 2018</w:t>
      </w:r>
      <w:r w:rsidR="00D61B3B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>г.</w:t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="00753C63">
        <w:rPr>
          <w:sz w:val="20"/>
          <w:szCs w:val="20"/>
        </w:rPr>
        <w:tab/>
      </w:r>
      <w:r w:rsidRPr="00BA24D6">
        <w:rPr>
          <w:sz w:val="20"/>
          <w:szCs w:val="20"/>
        </w:rPr>
        <w:t xml:space="preserve">(протокол № </w:t>
      </w:r>
      <w:r w:rsidR="00753C63">
        <w:rPr>
          <w:sz w:val="20"/>
          <w:szCs w:val="20"/>
        </w:rPr>
        <w:t>2</w:t>
      </w:r>
      <w:r w:rsidR="00250A08">
        <w:rPr>
          <w:sz w:val="20"/>
          <w:szCs w:val="20"/>
        </w:rPr>
        <w:t>5</w:t>
      </w:r>
      <w:r w:rsidRPr="00BA24D6">
        <w:rPr>
          <w:sz w:val="20"/>
          <w:szCs w:val="20"/>
        </w:rPr>
        <w:t xml:space="preserve"> от </w:t>
      </w:r>
      <w:r w:rsidR="00250A08">
        <w:rPr>
          <w:sz w:val="20"/>
          <w:szCs w:val="20"/>
        </w:rPr>
        <w:t>26 апреля 2018</w:t>
      </w:r>
      <w:r w:rsidRPr="00BA24D6">
        <w:rPr>
          <w:sz w:val="20"/>
          <w:szCs w:val="20"/>
        </w:rPr>
        <w:t xml:space="preserve"> г.)</w:t>
      </w:r>
    </w:p>
    <w:p w:rsidR="001654FF" w:rsidRPr="00BA24D6" w:rsidRDefault="001654FF" w:rsidP="00834508">
      <w:pPr>
        <w:spacing w:after="0" w:line="240" w:lineRule="auto"/>
        <w:rPr>
          <w:sz w:val="20"/>
          <w:szCs w:val="20"/>
        </w:rPr>
      </w:pPr>
    </w:p>
    <w:p w:rsidR="007B1541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Председатель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CE420D">
        <w:rPr>
          <w:sz w:val="20"/>
          <w:szCs w:val="20"/>
        </w:rPr>
        <w:t>Игнатьев О.Г.</w:t>
      </w:r>
    </w:p>
    <w:p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ab/>
      </w:r>
    </w:p>
    <w:p w:rsidR="001654FF" w:rsidRDefault="001654FF" w:rsidP="00834508">
      <w:pPr>
        <w:spacing w:after="0" w:line="240" w:lineRule="auto"/>
      </w:pPr>
    </w:p>
    <w:p w:rsidR="001654FF" w:rsidRDefault="001654FF"/>
    <w:p w:rsidR="001654FF" w:rsidRPr="0044171D" w:rsidRDefault="001654FF" w:rsidP="005C2524">
      <w:pPr>
        <w:ind w:left="4860"/>
        <w:jc w:val="right"/>
        <w:rPr>
          <w:rFonts w:ascii="Times New Roman" w:hAnsi="Times New Roman"/>
          <w:sz w:val="24"/>
          <w:szCs w:val="24"/>
        </w:rPr>
      </w:pPr>
    </w:p>
    <w:p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 xml:space="preserve">ГОДОВОЙ ОТЧЕТ </w:t>
      </w:r>
    </w:p>
    <w:p w:rsidR="001654FF" w:rsidRPr="0044171D" w:rsidRDefault="001654FF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>за</w:t>
      </w:r>
      <w:r w:rsidRPr="0044171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44171D">
        <w:rPr>
          <w:rFonts w:ascii="Times New Roman" w:hAnsi="Times New Roman"/>
          <w:b/>
          <w:bCs/>
          <w:sz w:val="28"/>
          <w:szCs w:val="28"/>
        </w:rPr>
        <w:t>201</w:t>
      </w:r>
      <w:r w:rsidR="00250A08">
        <w:rPr>
          <w:rFonts w:ascii="Times New Roman" w:hAnsi="Times New Roman"/>
          <w:b/>
          <w:bCs/>
          <w:sz w:val="28"/>
          <w:szCs w:val="28"/>
        </w:rPr>
        <w:t>7</w:t>
      </w:r>
      <w:r w:rsidRPr="0044171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654FF" w:rsidRPr="0044171D" w:rsidRDefault="00C53AD9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>кционерно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 xml:space="preserve"> обществ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54FF" w:rsidRPr="0044171D" w:rsidRDefault="001654FF" w:rsidP="005C25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71D">
        <w:rPr>
          <w:rFonts w:ascii="Times New Roman" w:hAnsi="Times New Roman"/>
          <w:b/>
          <w:bCs/>
          <w:sz w:val="24"/>
          <w:szCs w:val="24"/>
        </w:rPr>
        <w:t>«</w:t>
      </w:r>
      <w:r w:rsidR="000F476C">
        <w:rPr>
          <w:rFonts w:ascii="Times New Roman" w:hAnsi="Times New Roman"/>
          <w:b/>
          <w:bCs/>
          <w:sz w:val="24"/>
          <w:szCs w:val="24"/>
        </w:rPr>
        <w:t>ТРАНСКОМ</w:t>
      </w:r>
      <w:r w:rsidRPr="0044171D">
        <w:rPr>
          <w:rFonts w:ascii="Times New Roman" w:hAnsi="Times New Roman"/>
          <w:b/>
          <w:bCs/>
          <w:sz w:val="24"/>
          <w:szCs w:val="24"/>
        </w:rPr>
        <w:t>»</w:t>
      </w:r>
    </w:p>
    <w:p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4FF" w:rsidRPr="0044171D" w:rsidRDefault="001654FF" w:rsidP="005C2524">
      <w:pPr>
        <w:spacing w:before="720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 xml:space="preserve">Генеральный директор 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 w:rsidR="00C53AD9">
        <w:rPr>
          <w:rFonts w:ascii="Times New Roman" w:hAnsi="Times New Roman"/>
          <w:sz w:val="24"/>
          <w:szCs w:val="24"/>
        </w:rPr>
        <w:t>Осипов В.В.</w:t>
      </w:r>
    </w:p>
    <w:p w:rsidR="001654FF" w:rsidRPr="0044171D" w:rsidRDefault="001654FF" w:rsidP="005C2524">
      <w:pPr>
        <w:spacing w:before="720"/>
        <w:ind w:left="198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>Главный бухгалтер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 w:rsidR="00AA6660">
        <w:rPr>
          <w:rFonts w:ascii="Times New Roman" w:hAnsi="Times New Roman"/>
          <w:sz w:val="24"/>
          <w:szCs w:val="24"/>
        </w:rPr>
        <w:t>Ежова Т.А.</w:t>
      </w:r>
    </w:p>
    <w:p w:rsidR="001654FF" w:rsidRPr="00070F07" w:rsidRDefault="001654FF" w:rsidP="00306F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4171D">
        <w:rPr>
          <w:rFonts w:ascii="Times New Roman" w:hAnsi="Times New Roman"/>
          <w:sz w:val="24"/>
          <w:szCs w:val="24"/>
        </w:rPr>
        <w:t>М.П.</w:t>
      </w:r>
      <w:r w:rsidRPr="0044171D">
        <w:rPr>
          <w:rFonts w:ascii="Times New Roman" w:hAnsi="Times New Roman"/>
          <w:sz w:val="24"/>
          <w:szCs w:val="24"/>
        </w:rPr>
        <w:br w:type="page"/>
      </w:r>
      <w:r w:rsidR="00C53AD9" w:rsidRPr="00070F07">
        <w:rPr>
          <w:rFonts w:ascii="Times New Roman" w:hAnsi="Times New Roman"/>
          <w:sz w:val="20"/>
          <w:szCs w:val="20"/>
        </w:rPr>
        <w:lastRenderedPageBreak/>
        <w:t>1. Положение А</w:t>
      </w:r>
      <w:r w:rsidRPr="00070F07">
        <w:rPr>
          <w:rFonts w:ascii="Times New Roman" w:hAnsi="Times New Roman"/>
          <w:sz w:val="20"/>
          <w:szCs w:val="20"/>
        </w:rPr>
        <w:t>кционерного общества «</w:t>
      </w:r>
      <w:r w:rsidR="000F476C" w:rsidRPr="00070F07">
        <w:rPr>
          <w:rFonts w:ascii="Times New Roman" w:hAnsi="Times New Roman"/>
          <w:sz w:val="20"/>
          <w:szCs w:val="20"/>
        </w:rPr>
        <w:t>ТРАНСКОМ</w:t>
      </w:r>
      <w:r w:rsidRPr="00070F07">
        <w:rPr>
          <w:rFonts w:ascii="Times New Roman" w:hAnsi="Times New Roman"/>
          <w:sz w:val="20"/>
          <w:szCs w:val="20"/>
        </w:rPr>
        <w:t>» в отрасли.</w:t>
      </w:r>
    </w:p>
    <w:p w:rsidR="001654FF" w:rsidRPr="00070F07" w:rsidRDefault="00C53AD9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А</w:t>
      </w:r>
      <w:r w:rsidR="001654FF" w:rsidRPr="00070F07">
        <w:rPr>
          <w:rStyle w:val="SUBST"/>
          <w:bCs w:val="0"/>
          <w:i w:val="0"/>
          <w:sz w:val="20"/>
          <w:szCs w:val="20"/>
        </w:rPr>
        <w:t>кционерное общество «</w:t>
      </w:r>
      <w:r w:rsidR="000F476C" w:rsidRPr="00070F07">
        <w:rPr>
          <w:rStyle w:val="SUBST"/>
          <w:bCs w:val="0"/>
          <w:i w:val="0"/>
          <w:sz w:val="20"/>
          <w:szCs w:val="20"/>
        </w:rPr>
        <w:t>ТРАНСКОМ</w:t>
      </w:r>
      <w:r w:rsidR="001654FF" w:rsidRPr="00070F07">
        <w:rPr>
          <w:rStyle w:val="SUBST"/>
          <w:i w:val="0"/>
          <w:sz w:val="20"/>
          <w:szCs w:val="20"/>
        </w:rPr>
        <w:t xml:space="preserve">» </w:t>
      </w:r>
      <w:r w:rsidR="001654FF" w:rsidRPr="00070F07">
        <w:rPr>
          <w:rStyle w:val="SUBST"/>
          <w:bCs w:val="0"/>
          <w:i w:val="0"/>
          <w:sz w:val="20"/>
          <w:szCs w:val="20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:rsidR="009E3A6A" w:rsidRPr="00070F07" w:rsidRDefault="00C53AD9" w:rsidP="009E3A6A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А</w:t>
      </w:r>
      <w:r w:rsidR="009E3A6A" w:rsidRPr="00070F07">
        <w:rPr>
          <w:rStyle w:val="SUBST"/>
          <w:bCs w:val="0"/>
          <w:i w:val="0"/>
          <w:sz w:val="20"/>
          <w:szCs w:val="20"/>
        </w:rPr>
        <w:t>кционерное общество «</w:t>
      </w:r>
      <w:proofErr w:type="spellStart"/>
      <w:r w:rsidR="004A4DF3" w:rsidRPr="00070F07">
        <w:rPr>
          <w:b w:val="0"/>
          <w:bCs w:val="0"/>
          <w:sz w:val="20"/>
          <w:szCs w:val="20"/>
        </w:rPr>
        <w:t>Транском</w:t>
      </w:r>
      <w:proofErr w:type="spellEnd"/>
      <w:r w:rsidR="009E3A6A" w:rsidRPr="00070F07">
        <w:rPr>
          <w:bCs w:val="0"/>
          <w:sz w:val="20"/>
          <w:szCs w:val="20"/>
        </w:rPr>
        <w:t xml:space="preserve">» </w:t>
      </w:r>
      <w:r w:rsidR="009E3A6A" w:rsidRPr="00070F07">
        <w:rPr>
          <w:rStyle w:val="SUBST"/>
          <w:bCs w:val="0"/>
          <w:i w:val="0"/>
          <w:sz w:val="20"/>
          <w:szCs w:val="20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:rsidR="009E3A6A" w:rsidRPr="00070F07" w:rsidRDefault="009E3A6A" w:rsidP="009E3A6A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>Сдача в наем собственного недвижимого имущества.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83"/>
      </w:tblGrid>
      <w:tr w:rsidR="009E3A6A" w:rsidRPr="00070F07" w:rsidTr="004A4DF3">
        <w:trPr>
          <w:cantSplit/>
          <w:trHeight w:val="253"/>
        </w:trPr>
        <w:tc>
          <w:tcPr>
            <w:tcW w:w="6345" w:type="dxa"/>
            <w:vMerge w:val="restart"/>
          </w:tcPr>
          <w:p w:rsidR="009E3A6A" w:rsidRPr="00070F07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070F07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3483" w:type="dxa"/>
            <w:vAlign w:val="center"/>
          </w:tcPr>
          <w:p w:rsidR="009E3A6A" w:rsidRPr="00070F07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070F07">
              <w:rPr>
                <w:rFonts w:ascii="Times New Roman" w:hAnsi="Times New Roman"/>
              </w:rPr>
              <w:t>Отчетный период</w:t>
            </w:r>
          </w:p>
        </w:tc>
      </w:tr>
      <w:tr w:rsidR="009E3A6A" w:rsidRPr="00250A08" w:rsidTr="004A4DF3">
        <w:trPr>
          <w:cantSplit/>
          <w:trHeight w:val="253"/>
        </w:trPr>
        <w:tc>
          <w:tcPr>
            <w:tcW w:w="6345" w:type="dxa"/>
            <w:vMerge/>
          </w:tcPr>
          <w:p w:rsidR="009E3A6A" w:rsidRPr="00070F07" w:rsidRDefault="009E3A6A" w:rsidP="00AA6660">
            <w:pPr>
              <w:pStyle w:val="Con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83" w:type="dxa"/>
            <w:vAlign w:val="center"/>
          </w:tcPr>
          <w:p w:rsidR="009E3A6A" w:rsidRPr="00250A08" w:rsidRDefault="006A0ABC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9C4912">
              <w:rPr>
                <w:rFonts w:ascii="Times New Roman" w:hAnsi="Times New Roman"/>
                <w:bCs/>
              </w:rPr>
              <w:t>201</w:t>
            </w:r>
            <w:r w:rsidR="00AA6660" w:rsidRPr="009C4912">
              <w:rPr>
                <w:rFonts w:ascii="Times New Roman" w:hAnsi="Times New Roman"/>
                <w:bCs/>
              </w:rPr>
              <w:t>7</w:t>
            </w:r>
          </w:p>
        </w:tc>
      </w:tr>
      <w:tr w:rsidR="009E3A6A" w:rsidRPr="009C4912" w:rsidTr="004A4DF3">
        <w:trPr>
          <w:cantSplit/>
        </w:trPr>
        <w:tc>
          <w:tcPr>
            <w:tcW w:w="6345" w:type="dxa"/>
          </w:tcPr>
          <w:p w:rsidR="009E3A6A" w:rsidRPr="009C4912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9C4912">
              <w:rPr>
                <w:rFonts w:ascii="Times New Roman" w:hAnsi="Times New Roman"/>
              </w:rPr>
              <w:t>Объем выручки от продажи продукции (работ, услуг), руб.</w:t>
            </w:r>
          </w:p>
        </w:tc>
        <w:tc>
          <w:tcPr>
            <w:tcW w:w="3483" w:type="dxa"/>
            <w:vAlign w:val="center"/>
          </w:tcPr>
          <w:p w:rsidR="009E3A6A" w:rsidRPr="009C4912" w:rsidRDefault="00AA6660" w:rsidP="00C01E6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9C4912">
              <w:rPr>
                <w:rFonts w:ascii="Times New Roman" w:hAnsi="Times New Roman"/>
                <w:b/>
                <w:i/>
              </w:rPr>
              <w:t>10 854 373</w:t>
            </w:r>
          </w:p>
        </w:tc>
      </w:tr>
      <w:tr w:rsidR="009E3A6A" w:rsidRPr="009C4912" w:rsidTr="004A4DF3">
        <w:trPr>
          <w:cantSplit/>
          <w:trHeight w:val="78"/>
        </w:trPr>
        <w:tc>
          <w:tcPr>
            <w:tcW w:w="6345" w:type="dxa"/>
          </w:tcPr>
          <w:p w:rsidR="009E3A6A" w:rsidRPr="009C4912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9C4912">
              <w:rPr>
                <w:rFonts w:ascii="Times New Roman" w:hAnsi="Times New Roman"/>
              </w:rPr>
              <w:t>Доля от общего объема выручки, %</w:t>
            </w:r>
          </w:p>
        </w:tc>
        <w:tc>
          <w:tcPr>
            <w:tcW w:w="3483" w:type="dxa"/>
            <w:vAlign w:val="center"/>
          </w:tcPr>
          <w:p w:rsidR="009E3A6A" w:rsidRPr="009C4912" w:rsidRDefault="009E3A6A" w:rsidP="00AA6660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4912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</w:tbl>
    <w:p w:rsidR="009E3A6A" w:rsidRPr="009C4912" w:rsidRDefault="009E3A6A" w:rsidP="009E3A6A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9C4912">
        <w:rPr>
          <w:rFonts w:ascii="Times New Roman" w:hAnsi="Times New Roman"/>
          <w:b/>
          <w:i/>
          <w:sz w:val="20"/>
        </w:rPr>
        <w:t>Оказание услуг</w:t>
      </w:r>
      <w:r w:rsidRPr="009C4912">
        <w:rPr>
          <w:rFonts w:ascii="Times New Roman" w:hAnsi="Times New Roman"/>
          <w:b/>
          <w:bCs/>
          <w:i/>
          <w:iCs/>
          <w:sz w:val="20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83"/>
      </w:tblGrid>
      <w:tr w:rsidR="009E3A6A" w:rsidRPr="009C4912" w:rsidTr="004A4DF3">
        <w:trPr>
          <w:cantSplit/>
          <w:trHeight w:val="253"/>
        </w:trPr>
        <w:tc>
          <w:tcPr>
            <w:tcW w:w="6345" w:type="dxa"/>
            <w:vMerge w:val="restart"/>
          </w:tcPr>
          <w:p w:rsidR="009E3A6A" w:rsidRPr="009C4912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9C4912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3483" w:type="dxa"/>
            <w:vAlign w:val="center"/>
          </w:tcPr>
          <w:p w:rsidR="009E3A6A" w:rsidRPr="009C4912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9C4912">
              <w:rPr>
                <w:rFonts w:ascii="Times New Roman" w:hAnsi="Times New Roman"/>
              </w:rPr>
              <w:t>Отчетный период</w:t>
            </w:r>
          </w:p>
        </w:tc>
      </w:tr>
      <w:tr w:rsidR="009E3A6A" w:rsidRPr="009C4912" w:rsidTr="004A4DF3">
        <w:trPr>
          <w:cantSplit/>
          <w:trHeight w:val="253"/>
        </w:trPr>
        <w:tc>
          <w:tcPr>
            <w:tcW w:w="6345" w:type="dxa"/>
            <w:vMerge/>
          </w:tcPr>
          <w:p w:rsidR="009E3A6A" w:rsidRPr="009C4912" w:rsidRDefault="009E3A6A" w:rsidP="00AA6660">
            <w:pPr>
              <w:pStyle w:val="Con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83" w:type="dxa"/>
            <w:vAlign w:val="center"/>
          </w:tcPr>
          <w:p w:rsidR="009E3A6A" w:rsidRPr="009C4912" w:rsidRDefault="006A0ABC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9C4912">
              <w:rPr>
                <w:rFonts w:ascii="Times New Roman" w:hAnsi="Times New Roman"/>
                <w:bCs/>
              </w:rPr>
              <w:t>201</w:t>
            </w:r>
            <w:r w:rsidR="00AA6660" w:rsidRPr="009C4912">
              <w:rPr>
                <w:rFonts w:ascii="Times New Roman" w:hAnsi="Times New Roman"/>
                <w:bCs/>
              </w:rPr>
              <w:t>7</w:t>
            </w:r>
          </w:p>
        </w:tc>
      </w:tr>
      <w:tr w:rsidR="009E3A6A" w:rsidRPr="009C4912" w:rsidTr="004A4DF3">
        <w:trPr>
          <w:cantSplit/>
        </w:trPr>
        <w:tc>
          <w:tcPr>
            <w:tcW w:w="6345" w:type="dxa"/>
          </w:tcPr>
          <w:p w:rsidR="009E3A6A" w:rsidRPr="009C4912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9C4912">
              <w:rPr>
                <w:rFonts w:ascii="Times New Roman" w:hAnsi="Times New Roman"/>
              </w:rPr>
              <w:t>Объем выручки от продажи продукции (работ, услуг), руб.</w:t>
            </w:r>
          </w:p>
        </w:tc>
        <w:tc>
          <w:tcPr>
            <w:tcW w:w="3483" w:type="dxa"/>
            <w:vAlign w:val="center"/>
          </w:tcPr>
          <w:p w:rsidR="009E3A6A" w:rsidRPr="009C4912" w:rsidRDefault="00AA6660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9C4912">
              <w:rPr>
                <w:rFonts w:ascii="Times New Roman" w:hAnsi="Times New Roman"/>
                <w:b/>
                <w:i/>
              </w:rPr>
              <w:t>10 854 373</w:t>
            </w:r>
          </w:p>
        </w:tc>
      </w:tr>
      <w:tr w:rsidR="009E3A6A" w:rsidRPr="00070F07" w:rsidTr="004A4DF3">
        <w:trPr>
          <w:cantSplit/>
          <w:trHeight w:val="78"/>
        </w:trPr>
        <w:tc>
          <w:tcPr>
            <w:tcW w:w="6345" w:type="dxa"/>
          </w:tcPr>
          <w:p w:rsidR="009E3A6A" w:rsidRPr="009C4912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9C4912">
              <w:rPr>
                <w:rFonts w:ascii="Times New Roman" w:hAnsi="Times New Roman"/>
              </w:rPr>
              <w:t>Доля от общего объема выручки, %</w:t>
            </w:r>
          </w:p>
        </w:tc>
        <w:tc>
          <w:tcPr>
            <w:tcW w:w="3483" w:type="dxa"/>
            <w:vAlign w:val="center"/>
          </w:tcPr>
          <w:p w:rsidR="009E3A6A" w:rsidRPr="00070F07" w:rsidRDefault="009E3A6A" w:rsidP="00AA6660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4912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</w:tbl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 xml:space="preserve">В связи с ростом динамики вновь возводимых по городу помещений для предоставления в аренду и увеличением предложений для арендаторов в ближайшем будущем количество сдаваемых в аренду площадей может незначительно уменьшиться.  </w:t>
      </w:r>
      <w:r w:rsidR="001E4BBB" w:rsidRPr="00070F07">
        <w:rPr>
          <w:rStyle w:val="SUBST"/>
          <w:bCs w:val="0"/>
          <w:i w:val="0"/>
          <w:iCs/>
          <w:sz w:val="20"/>
          <w:szCs w:val="20"/>
        </w:rPr>
        <w:t>Р</w:t>
      </w:r>
      <w:r w:rsidRPr="00070F07">
        <w:rPr>
          <w:rStyle w:val="SUBST"/>
          <w:bCs w:val="0"/>
          <w:i w:val="0"/>
          <w:iCs/>
          <w:sz w:val="20"/>
          <w:szCs w:val="20"/>
        </w:rPr>
        <w:t xml:space="preserve">асположение здания </w:t>
      </w:r>
      <w:r w:rsidR="001E4BBB" w:rsidRPr="00070F07">
        <w:rPr>
          <w:rStyle w:val="SUBST"/>
          <w:bCs w:val="0"/>
          <w:i w:val="0"/>
          <w:iCs/>
          <w:sz w:val="20"/>
          <w:szCs w:val="20"/>
        </w:rPr>
        <w:t>в доступной близости к метро</w:t>
      </w:r>
      <w:r w:rsidRPr="00070F07">
        <w:rPr>
          <w:rStyle w:val="SUBST"/>
          <w:bCs w:val="0"/>
          <w:i w:val="0"/>
          <w:iCs/>
          <w:sz w:val="20"/>
          <w:szCs w:val="20"/>
        </w:rPr>
        <w:t xml:space="preserve"> и текущий ремонт в зданиях позволит привлечь новых арендаторов и извлекать прибыль от текущей финансово-хозяйственной деятельности.</w:t>
      </w:r>
    </w:p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2. Приоритетные направления деятельности Общества.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Приоритетными направления деятельности Общества остаются указанные выше виды деятельности.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Данные виды деятельности обусловлены экономической целесообразностью и высокой эффективностью эксплуатации и реализации </w:t>
      </w:r>
      <w:r w:rsidRPr="00070F07">
        <w:rPr>
          <w:rStyle w:val="SUBST"/>
          <w:b/>
          <w:bCs w:val="0"/>
          <w:sz w:val="20"/>
          <w:szCs w:val="20"/>
        </w:rPr>
        <w:t>имущественного комплекса Общества.</w:t>
      </w:r>
      <w:r w:rsidRPr="00070F07">
        <w:rPr>
          <w:rStyle w:val="SUBST"/>
          <w:bCs w:val="0"/>
          <w:i w:val="0"/>
          <w:sz w:val="20"/>
          <w:szCs w:val="20"/>
        </w:rPr>
        <w:t xml:space="preserve"> 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Наличие иных направлений в деятельности предприятия не будет являться приоритетным, их наличие продиктовано необходимостью сохранения достигнутых уровней финансовой и экономической стабильности и рациональным использованием имеющихся в собственности Общества фондов. </w:t>
      </w:r>
    </w:p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 xml:space="preserve">3. Отчет </w:t>
      </w:r>
      <w:r w:rsidR="001E4BBB" w:rsidRPr="00070F07">
        <w:rPr>
          <w:sz w:val="20"/>
          <w:szCs w:val="20"/>
        </w:rPr>
        <w:t>С</w:t>
      </w:r>
      <w:r w:rsidRPr="00070F07">
        <w:rPr>
          <w:sz w:val="20"/>
          <w:szCs w:val="20"/>
        </w:rPr>
        <w:t>овета</w:t>
      </w:r>
      <w:r w:rsidR="001E4BBB" w:rsidRPr="00070F07">
        <w:rPr>
          <w:sz w:val="20"/>
          <w:szCs w:val="20"/>
        </w:rPr>
        <w:t xml:space="preserve"> директоров</w:t>
      </w:r>
      <w:r w:rsidRPr="00070F07">
        <w:rPr>
          <w:sz w:val="20"/>
          <w:szCs w:val="20"/>
        </w:rPr>
        <w:t xml:space="preserve"> о результатах развития Общества по приоритетным направлениям его деятельности.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В отчетном году Общество, с учетом мирового финансово-экономического кризиса скорректировало основные направления деятельности на ближайшую перспективу. </w:t>
      </w:r>
      <w:r w:rsidRPr="00070F07">
        <w:rPr>
          <w:rStyle w:val="SUBST"/>
          <w:b/>
          <w:bCs w:val="0"/>
          <w:sz w:val="20"/>
          <w:szCs w:val="20"/>
        </w:rPr>
        <w:t>Достигнутые в течение года результаты позволяют оценить работу предприятия как удовлетворительную и сопоставимую с темпами развития, показанными в предыдущие годы</w:t>
      </w:r>
      <w:r w:rsidRPr="00070F07">
        <w:rPr>
          <w:rStyle w:val="SUBST"/>
          <w:bCs w:val="0"/>
          <w:i w:val="0"/>
          <w:sz w:val="20"/>
          <w:szCs w:val="20"/>
        </w:rPr>
        <w:t xml:space="preserve">. У Общества, несомненно, есть резервы роста, которые могут быть разработаны посредством проведения грамотной и последовательной экономической и производственной политики, а также за счет эффективной финансовой стратегии. 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В целом результаты деятельности Общества позволяют прогнозировать перспективы для стабильного сохранения положительной тенденции в объемах оказываемых услуг в среднесрочном периоде.</w:t>
      </w:r>
    </w:p>
    <w:p w:rsidR="001654FF" w:rsidRPr="009C4912" w:rsidRDefault="001654FF" w:rsidP="00306F7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</w:rPr>
      </w:pPr>
      <w:r w:rsidRPr="00070F07">
        <w:rPr>
          <w:rFonts w:ascii="Times New Roman" w:hAnsi="Times New Roman" w:cs="Times New Roman"/>
          <w:b/>
        </w:rPr>
        <w:t xml:space="preserve">4. Информация об объеме каждого из использованных Обществом в отчетном году видов энергетических </w:t>
      </w:r>
      <w:r w:rsidRPr="009C4912">
        <w:rPr>
          <w:rFonts w:ascii="Times New Roman" w:hAnsi="Times New Roman" w:cs="Times New Roman"/>
          <w:b/>
        </w:rPr>
        <w:t>ресурсов: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654FF" w:rsidRPr="009C4912" w:rsidTr="000555A1">
        <w:tc>
          <w:tcPr>
            <w:tcW w:w="3190" w:type="dxa"/>
          </w:tcPr>
          <w:p w:rsidR="001654FF" w:rsidRPr="009C4912" w:rsidRDefault="001654FF" w:rsidP="00306F77">
            <w:pPr>
              <w:pStyle w:val="31"/>
              <w:spacing w:before="0" w:after="0"/>
              <w:jc w:val="center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Вид энергетических ресурсов</w:t>
            </w:r>
          </w:p>
        </w:tc>
        <w:tc>
          <w:tcPr>
            <w:tcW w:w="3190" w:type="dxa"/>
          </w:tcPr>
          <w:p w:rsidR="001654FF" w:rsidRPr="009C4912" w:rsidRDefault="001654FF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 xml:space="preserve">В натуральном выражении </w:t>
            </w:r>
          </w:p>
        </w:tc>
        <w:tc>
          <w:tcPr>
            <w:tcW w:w="3191" w:type="dxa"/>
          </w:tcPr>
          <w:p w:rsidR="001654FF" w:rsidRPr="009C4912" w:rsidRDefault="001654FF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В денежном выражении, руб.</w:t>
            </w:r>
          </w:p>
        </w:tc>
      </w:tr>
      <w:tr w:rsidR="001654FF" w:rsidRPr="009C4912" w:rsidTr="000555A1">
        <w:trPr>
          <w:trHeight w:val="397"/>
        </w:trPr>
        <w:tc>
          <w:tcPr>
            <w:tcW w:w="3190" w:type="dxa"/>
            <w:vAlign w:val="bottom"/>
          </w:tcPr>
          <w:p w:rsidR="001654FF" w:rsidRPr="009C4912" w:rsidRDefault="001654FF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3190" w:type="dxa"/>
          </w:tcPr>
          <w:p w:rsidR="001654FF" w:rsidRPr="009C4912" w:rsidRDefault="00720DAA" w:rsidP="00143629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510,46</w:t>
            </w:r>
            <w:r w:rsidR="008E4E01" w:rsidRPr="009C4912">
              <w:rPr>
                <w:sz w:val="20"/>
                <w:szCs w:val="20"/>
              </w:rPr>
              <w:t xml:space="preserve"> Г/к</w:t>
            </w:r>
            <w:r w:rsidR="000E2443" w:rsidRPr="009C4912">
              <w:rPr>
                <w:sz w:val="20"/>
                <w:szCs w:val="20"/>
              </w:rPr>
              <w:t>а</w:t>
            </w:r>
            <w:r w:rsidR="008E4E01" w:rsidRPr="009C4912">
              <w:rPr>
                <w:sz w:val="20"/>
                <w:szCs w:val="20"/>
              </w:rPr>
              <w:t>л</w:t>
            </w:r>
          </w:p>
        </w:tc>
        <w:tc>
          <w:tcPr>
            <w:tcW w:w="3191" w:type="dxa"/>
          </w:tcPr>
          <w:p w:rsidR="001654FF" w:rsidRPr="009C4912" w:rsidRDefault="00720DAA" w:rsidP="001B2928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869 014,31</w:t>
            </w:r>
          </w:p>
        </w:tc>
      </w:tr>
      <w:tr w:rsidR="001654FF" w:rsidRPr="009C4912" w:rsidTr="000555A1">
        <w:trPr>
          <w:trHeight w:val="373"/>
        </w:trPr>
        <w:tc>
          <w:tcPr>
            <w:tcW w:w="3190" w:type="dxa"/>
          </w:tcPr>
          <w:p w:rsidR="001654FF" w:rsidRPr="009C4912" w:rsidRDefault="001654FF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3190" w:type="dxa"/>
          </w:tcPr>
          <w:p w:rsidR="001654FF" w:rsidRPr="009C4912" w:rsidRDefault="006F66EA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144 679</w:t>
            </w:r>
            <w:r w:rsidR="000E2443" w:rsidRPr="009C4912">
              <w:rPr>
                <w:sz w:val="20"/>
                <w:szCs w:val="20"/>
              </w:rPr>
              <w:t xml:space="preserve"> </w:t>
            </w:r>
            <w:r w:rsidR="001654FF" w:rsidRPr="009C4912">
              <w:rPr>
                <w:sz w:val="20"/>
                <w:szCs w:val="20"/>
              </w:rPr>
              <w:t>кВт</w:t>
            </w:r>
          </w:p>
        </w:tc>
        <w:tc>
          <w:tcPr>
            <w:tcW w:w="3191" w:type="dxa"/>
          </w:tcPr>
          <w:p w:rsidR="001654FF" w:rsidRPr="009C4912" w:rsidRDefault="00172B64" w:rsidP="006F66EA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2</w:t>
            </w:r>
            <w:r w:rsidR="006F66EA" w:rsidRPr="009C4912">
              <w:rPr>
                <w:sz w:val="20"/>
                <w:szCs w:val="20"/>
              </w:rPr>
              <w:t> 645 952,62</w:t>
            </w:r>
          </w:p>
        </w:tc>
      </w:tr>
      <w:tr w:rsidR="008E4E01" w:rsidRPr="009C4912" w:rsidTr="000555A1">
        <w:trPr>
          <w:trHeight w:val="373"/>
        </w:trPr>
        <w:tc>
          <w:tcPr>
            <w:tcW w:w="3190" w:type="dxa"/>
          </w:tcPr>
          <w:p w:rsidR="008E4E01" w:rsidRPr="009C4912" w:rsidRDefault="008E4E01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Содержание электросетей</w:t>
            </w:r>
          </w:p>
        </w:tc>
        <w:tc>
          <w:tcPr>
            <w:tcW w:w="3190" w:type="dxa"/>
          </w:tcPr>
          <w:p w:rsidR="008E4E01" w:rsidRPr="009C4912" w:rsidRDefault="008E4E01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8E4E01" w:rsidRPr="009C4912" w:rsidRDefault="00D945D2" w:rsidP="00D945D2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588</w:t>
            </w:r>
            <w:r w:rsidR="008E4E01" w:rsidRPr="009C4912">
              <w:rPr>
                <w:sz w:val="20"/>
                <w:szCs w:val="20"/>
              </w:rPr>
              <w:t xml:space="preserve"> </w:t>
            </w:r>
            <w:r w:rsidRPr="009C4912">
              <w:rPr>
                <w:sz w:val="20"/>
                <w:szCs w:val="20"/>
              </w:rPr>
              <w:t>438</w:t>
            </w:r>
            <w:r w:rsidR="008E4E01" w:rsidRPr="009C4912">
              <w:rPr>
                <w:sz w:val="20"/>
                <w:szCs w:val="20"/>
              </w:rPr>
              <w:t>,7</w:t>
            </w:r>
            <w:r w:rsidRPr="009C4912">
              <w:rPr>
                <w:sz w:val="20"/>
                <w:szCs w:val="20"/>
              </w:rPr>
              <w:t>4</w:t>
            </w:r>
          </w:p>
        </w:tc>
      </w:tr>
      <w:tr w:rsidR="001654FF" w:rsidRPr="009C4912" w:rsidTr="000555A1">
        <w:tc>
          <w:tcPr>
            <w:tcW w:w="3190" w:type="dxa"/>
          </w:tcPr>
          <w:p w:rsidR="001654FF" w:rsidRPr="009C4912" w:rsidRDefault="001654FF" w:rsidP="00C01E6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9C4912">
              <w:rPr>
                <w:rFonts w:ascii="Times New Roman" w:hAnsi="Times New Roman" w:cs="Times New Roman"/>
                <w:b/>
              </w:rPr>
              <w:t>Водо</w:t>
            </w:r>
            <w:r w:rsidR="00C01E69" w:rsidRPr="009C4912">
              <w:rPr>
                <w:rFonts w:ascii="Times New Roman" w:hAnsi="Times New Roman" w:cs="Times New Roman"/>
                <w:b/>
              </w:rPr>
              <w:t>потребление</w:t>
            </w:r>
          </w:p>
        </w:tc>
        <w:tc>
          <w:tcPr>
            <w:tcW w:w="3190" w:type="dxa"/>
          </w:tcPr>
          <w:p w:rsidR="001654FF" w:rsidRPr="009C4912" w:rsidRDefault="00E55BC4" w:rsidP="00F7625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1 140</w:t>
            </w:r>
            <w:r w:rsidR="00C01E69" w:rsidRPr="009C4912">
              <w:rPr>
                <w:sz w:val="20"/>
                <w:szCs w:val="20"/>
              </w:rPr>
              <w:t xml:space="preserve"> </w:t>
            </w:r>
            <w:r w:rsidR="001654FF" w:rsidRPr="009C4912">
              <w:rPr>
                <w:sz w:val="20"/>
                <w:szCs w:val="20"/>
              </w:rPr>
              <w:t>куб.м.</w:t>
            </w:r>
          </w:p>
        </w:tc>
        <w:tc>
          <w:tcPr>
            <w:tcW w:w="3191" w:type="dxa"/>
          </w:tcPr>
          <w:p w:rsidR="001654FF" w:rsidRPr="009C4912" w:rsidRDefault="00E55BC4" w:rsidP="00626392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65 018,86</w:t>
            </w:r>
          </w:p>
        </w:tc>
      </w:tr>
      <w:tr w:rsidR="00C01E69" w:rsidRPr="00070F07" w:rsidTr="000555A1">
        <w:tc>
          <w:tcPr>
            <w:tcW w:w="3190" w:type="dxa"/>
          </w:tcPr>
          <w:p w:rsidR="00C01E69" w:rsidRPr="009C4912" w:rsidRDefault="00C01E69" w:rsidP="00C01E6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9C4912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  <w:tc>
          <w:tcPr>
            <w:tcW w:w="3190" w:type="dxa"/>
          </w:tcPr>
          <w:p w:rsidR="00C01E69" w:rsidRPr="009C4912" w:rsidRDefault="009C4912" w:rsidP="00F36C6C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4 517,237</w:t>
            </w:r>
            <w:r w:rsidR="00C01E69" w:rsidRPr="009C4912">
              <w:rPr>
                <w:sz w:val="20"/>
                <w:szCs w:val="20"/>
              </w:rPr>
              <w:t xml:space="preserve"> куб.м.</w:t>
            </w:r>
          </w:p>
        </w:tc>
        <w:tc>
          <w:tcPr>
            <w:tcW w:w="3191" w:type="dxa"/>
          </w:tcPr>
          <w:p w:rsidR="00C01E69" w:rsidRPr="00084397" w:rsidRDefault="009C4912" w:rsidP="009A721B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199 935,24</w:t>
            </w:r>
          </w:p>
        </w:tc>
      </w:tr>
    </w:tbl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5. Перспективы развития Общества.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 xml:space="preserve">Перспективы развития </w:t>
      </w:r>
      <w:r w:rsidRPr="00070F07">
        <w:rPr>
          <w:rStyle w:val="SUBST"/>
          <w:bCs w:val="0"/>
          <w:i w:val="0"/>
          <w:sz w:val="20"/>
          <w:szCs w:val="20"/>
        </w:rPr>
        <w:t xml:space="preserve">Общества </w:t>
      </w:r>
      <w:r w:rsidRPr="00070F07">
        <w:rPr>
          <w:rStyle w:val="SUBST"/>
          <w:bCs w:val="0"/>
          <w:i w:val="0"/>
          <w:iCs/>
          <w:sz w:val="20"/>
          <w:szCs w:val="20"/>
        </w:rPr>
        <w:t>напрямую связаны с сохранением достигнутых в течение последних лет показателей производственной деятельности и окончательным выбором приоритетных направлений на долгосрочную перспективу. Кроме того, в качестве дополнительных факторов можно рассматривать совершенствование и модернизацию имущественного комплекса, сохранение положительной тенденции улучшения качества оказания услуг, взвешенную экономическую политику и финансовую независимость предприятия.</w:t>
      </w:r>
    </w:p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6. Отчет о выплате объявленных (начисленных) дивидендов по акциям Общества.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/>
          <w:bCs w:val="0"/>
          <w:iCs/>
          <w:sz w:val="20"/>
          <w:szCs w:val="20"/>
        </w:rPr>
      </w:pPr>
      <w:r w:rsidRPr="00070F07">
        <w:rPr>
          <w:rStyle w:val="SUBST"/>
          <w:bCs w:val="0"/>
          <w:iCs/>
          <w:sz w:val="20"/>
          <w:szCs w:val="20"/>
        </w:rPr>
        <w:t xml:space="preserve"> </w:t>
      </w:r>
      <w:r w:rsidRPr="00070F07">
        <w:rPr>
          <w:rStyle w:val="SUBST"/>
          <w:b/>
          <w:bCs w:val="0"/>
          <w:iCs/>
          <w:sz w:val="20"/>
          <w:szCs w:val="20"/>
        </w:rPr>
        <w:t xml:space="preserve">Принимая во внимание производственную </w:t>
      </w:r>
      <w:proofErr w:type="gramStart"/>
      <w:r w:rsidRPr="00070F07">
        <w:rPr>
          <w:rStyle w:val="SUBST"/>
          <w:b/>
          <w:bCs w:val="0"/>
          <w:iCs/>
          <w:sz w:val="20"/>
          <w:szCs w:val="20"/>
        </w:rPr>
        <w:t>необходимость</w:t>
      </w:r>
      <w:proofErr w:type="gramEnd"/>
      <w:r w:rsidRPr="00070F07">
        <w:rPr>
          <w:rStyle w:val="SUBST"/>
          <w:b/>
          <w:bCs w:val="0"/>
          <w:iCs/>
          <w:sz w:val="20"/>
          <w:szCs w:val="20"/>
        </w:rPr>
        <w:t xml:space="preserve"> д</w:t>
      </w:r>
      <w:r w:rsidRPr="00070F07">
        <w:rPr>
          <w:rStyle w:val="SUBST"/>
          <w:bCs w:val="0"/>
          <w:iCs/>
          <w:sz w:val="20"/>
          <w:szCs w:val="20"/>
        </w:rPr>
        <w:t>ивиденды за 201</w:t>
      </w:r>
      <w:r w:rsidR="00250A08">
        <w:rPr>
          <w:rStyle w:val="SUBST"/>
          <w:bCs w:val="0"/>
          <w:iCs/>
          <w:sz w:val="20"/>
          <w:szCs w:val="20"/>
        </w:rPr>
        <w:t>7</w:t>
      </w:r>
      <w:r w:rsidRPr="00070F07">
        <w:rPr>
          <w:rStyle w:val="SUBST"/>
          <w:bCs w:val="0"/>
          <w:iCs/>
          <w:sz w:val="20"/>
          <w:szCs w:val="20"/>
        </w:rPr>
        <w:t xml:space="preserve"> год не выплачивать, </w:t>
      </w:r>
      <w:r w:rsidR="006A0ABC">
        <w:rPr>
          <w:rStyle w:val="SUBST"/>
          <w:bCs w:val="0"/>
          <w:iCs/>
          <w:sz w:val="20"/>
          <w:szCs w:val="20"/>
        </w:rPr>
        <w:t xml:space="preserve">прибыль направить на развитие Общества </w:t>
      </w:r>
      <w:r w:rsidRPr="00070F07">
        <w:rPr>
          <w:rStyle w:val="SUBST"/>
          <w:b/>
          <w:bCs w:val="0"/>
          <w:iCs/>
          <w:sz w:val="20"/>
          <w:szCs w:val="20"/>
        </w:rPr>
        <w:t xml:space="preserve"> </w:t>
      </w:r>
      <w:r w:rsidRPr="00070F07">
        <w:rPr>
          <w:rStyle w:val="SUBST"/>
          <w:bCs w:val="0"/>
          <w:iCs/>
          <w:sz w:val="20"/>
          <w:szCs w:val="20"/>
        </w:rPr>
        <w:t>и предоставить полномочия генеральному директору по использованию возможной прибыли.</w:t>
      </w:r>
    </w:p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7. Описание основных факторов риска, связанных с деятельностью Общества.</w:t>
      </w:r>
    </w:p>
    <w:p w:rsidR="001654FF" w:rsidRPr="00070F07" w:rsidRDefault="001654FF" w:rsidP="007D6A63">
      <w:pPr>
        <w:pStyle w:val="31"/>
        <w:spacing w:before="0" w:after="0"/>
        <w:ind w:firstLine="567"/>
        <w:jc w:val="both"/>
        <w:rPr>
          <w:rStyle w:val="SUBST"/>
          <w:b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 xml:space="preserve">Классификация рисков приведена в соответствии с </w:t>
      </w:r>
      <w:r w:rsidR="007D6A63" w:rsidRPr="00070F07">
        <w:rPr>
          <w:rStyle w:val="SUBST"/>
          <w:bCs w:val="0"/>
          <w:i w:val="0"/>
          <w:iCs/>
          <w:sz w:val="20"/>
          <w:szCs w:val="20"/>
        </w:rPr>
        <w:t>"Положением о раскрытии информации эмитентами эмиссионных ценных бумаг" (утв. Банком России 30.12.2014 N 454-П) (Зарегистрировано в Минюсте России 12.02.2015 N 35989)</w:t>
      </w:r>
      <w:r w:rsidRPr="00070F07">
        <w:rPr>
          <w:rStyle w:val="SUBST"/>
          <w:i w:val="0"/>
          <w:iCs/>
          <w:sz w:val="20"/>
          <w:szCs w:val="20"/>
        </w:rPr>
        <w:t>: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0" w:name="_Toc206162397"/>
      <w:r w:rsidRPr="00070F07">
        <w:rPr>
          <w:rStyle w:val="SUBST"/>
          <w:bCs/>
          <w:i w:val="0"/>
          <w:iCs/>
          <w:sz w:val="20"/>
        </w:rPr>
        <w:t>Риски, связанные с приобретением размещаемых (размещенных) эмиссионных ценных бумаг</w:t>
      </w:r>
      <w:bookmarkEnd w:id="0"/>
      <w:r w:rsidRPr="00070F07">
        <w:rPr>
          <w:rStyle w:val="SUBST"/>
          <w:bCs/>
          <w:i w:val="0"/>
          <w:iCs/>
          <w:sz w:val="20"/>
        </w:rPr>
        <w:t>.</w:t>
      </w:r>
    </w:p>
    <w:p w:rsidR="001654FF" w:rsidRPr="00070F07" w:rsidRDefault="001654FF" w:rsidP="001E4BBB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lastRenderedPageBreak/>
        <w:t>В целях оптимизации своей деятельности Общество уделяет достаточное внимание политике в области управления рисками, проводя их ежеквартальный мониторинг и оценку. Полученные результаты учитываются при планировании деятельности на краткосрочный период и доводятся до сведения  Совета</w:t>
      </w:r>
      <w:r w:rsidR="001E4BBB" w:rsidRPr="00070F07">
        <w:rPr>
          <w:rStyle w:val="SUBST"/>
          <w:b w:val="0"/>
          <w:bCs/>
          <w:i w:val="0"/>
          <w:iCs/>
          <w:sz w:val="20"/>
        </w:rPr>
        <w:t xml:space="preserve"> директоров</w:t>
      </w:r>
      <w:r w:rsidRPr="00070F07">
        <w:rPr>
          <w:rStyle w:val="SUBST"/>
          <w:b w:val="0"/>
          <w:bCs/>
          <w:i w:val="0"/>
          <w:iCs/>
          <w:sz w:val="20"/>
        </w:rPr>
        <w:t xml:space="preserve">. 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1" w:name="_Toc206162398"/>
      <w:bookmarkStart w:id="2" w:name="sub_10251"/>
      <w:r w:rsidRPr="00070F07">
        <w:rPr>
          <w:rStyle w:val="SUBST"/>
          <w:bCs/>
          <w:i w:val="0"/>
          <w:iCs/>
          <w:sz w:val="20"/>
        </w:rPr>
        <w:t>Отраслевые риски</w:t>
      </w:r>
      <w:bookmarkEnd w:id="1"/>
    </w:p>
    <w:bookmarkEnd w:id="2"/>
    <w:p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Основными факторами риска, связанными с деятельностью Общества, являются: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снижение платежеспособности арендаторов;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усиление конкуренции;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увеличение доли затрат на содержание и обслуживание имущества, предоставляемого в аренду.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 xml:space="preserve">Кроме рисков, непосредственно связанных с </w:t>
      </w:r>
      <w:proofErr w:type="gramStart"/>
      <w:r w:rsidRPr="00070F07">
        <w:rPr>
          <w:rStyle w:val="SUBST"/>
          <w:b w:val="0"/>
          <w:bCs/>
          <w:i w:val="0"/>
          <w:iCs/>
          <w:sz w:val="20"/>
        </w:rPr>
        <w:t>хозяйственной</w:t>
      </w:r>
      <w:proofErr w:type="gramEnd"/>
      <w:r w:rsidRPr="00070F07">
        <w:rPr>
          <w:rStyle w:val="SUBST"/>
          <w:b w:val="0"/>
          <w:bCs/>
          <w:i w:val="0"/>
          <w:iCs/>
          <w:sz w:val="20"/>
        </w:rPr>
        <w:t xml:space="preserve"> деятельность Общества, возможно негативное влияние форс-мажорных обстоятельств общеэкономического характера.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proofErr w:type="gramStart"/>
      <w:r w:rsidRPr="00070F07">
        <w:rPr>
          <w:rStyle w:val="SUBST"/>
          <w:b w:val="0"/>
          <w:bCs/>
          <w:i w:val="0"/>
          <w:iCs/>
          <w:sz w:val="20"/>
        </w:rPr>
        <w:t>Влияние возможного ухудшения ситуации в отрасли на деятельность Общества и исполнение обязательств по ценным бумагам наиболее значимые, по мнению Общества, возможные изменения в отрасли (отдельно на внутреннем и внешнем рынках), а также предполагаемые действия Общества в этом случае: ухудшение ситуации в отрасли не планируется и не прогнозируется;</w:t>
      </w:r>
      <w:proofErr w:type="gramEnd"/>
      <w:r w:rsidRPr="00070F07">
        <w:rPr>
          <w:rStyle w:val="SUBST"/>
          <w:b w:val="0"/>
          <w:bCs/>
          <w:i w:val="0"/>
          <w:iCs/>
          <w:sz w:val="20"/>
        </w:rPr>
        <w:t xml:space="preserve"> в случае наличия серьезных структурных и/или системных изменений в отрасли Общество может диверсифицировать свою деятельность в рамках экономической целесообразности использования имеющихся на балансе Общества основных средств. Отраслевые риски незначительны.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proofErr w:type="gramStart"/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сырье, услуги, используемые Обществом в своей деятельности (отдельно на внутреннем и внешнем рынках), и их влияние на деятельность Общества и исполнение обязательств по ценным бумагам: изменение цен на сырье, услуги, используемые Обществом в своей деятельности, повлияет на стоимость услуг Общества в прямой зависимости;</w:t>
      </w:r>
      <w:proofErr w:type="gramEnd"/>
      <w:r w:rsidRPr="00070F07">
        <w:rPr>
          <w:rStyle w:val="SUBST"/>
          <w:b w:val="0"/>
          <w:bCs/>
          <w:i w:val="0"/>
          <w:iCs/>
          <w:sz w:val="20"/>
        </w:rPr>
        <w:t xml:space="preserve"> исполнение обязательств по ценным бумагам напрямую зависит от финансовых результатов деятельности Общества.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услуги Общества (отдельно на внутреннем и внешнем рынках) и их влияние на деятельность Общества и исполнение обязательств по ценным бумагам: изменение цен на, услуги Общества повлияет на деятельность Общества в зависимости от тренда таких изменений; исполнение обязательств по ценным бумагам напрямую зависит от финансовых результатов деятельности Общества, которые, в свою очередь, зависят от объемов спроса и предложения.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3" w:name="_Toc206162399"/>
      <w:bookmarkStart w:id="4" w:name="sub_10252"/>
      <w:proofErr w:type="spellStart"/>
      <w:r w:rsidRPr="00070F07">
        <w:rPr>
          <w:rStyle w:val="SUBST"/>
          <w:bCs/>
          <w:i w:val="0"/>
          <w:iCs/>
          <w:sz w:val="20"/>
        </w:rPr>
        <w:t>Страновые</w:t>
      </w:r>
      <w:proofErr w:type="spellEnd"/>
      <w:r w:rsidRPr="00070F07">
        <w:rPr>
          <w:rStyle w:val="SUBST"/>
          <w:bCs/>
          <w:i w:val="0"/>
          <w:iCs/>
          <w:sz w:val="20"/>
        </w:rPr>
        <w:t xml:space="preserve"> и региональные риски</w:t>
      </w:r>
      <w:bookmarkEnd w:id="3"/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 целом политическая и экономическая ситуация в России и Санкт-Петербурге, в котором Общество зарегистрировано в качестве налогоплательщика и осуществляет основную деятельность, стабильна, а соответствующие риски незначительны.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Действия Общества на случай отрицательного влияния изменения ситуации в России и Санкт-Петербурге на его деятельность: диверсификация услуг, частичное или полное прекращение деятельности.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proofErr w:type="gramStart"/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возможными военными конфликтами, введением чрезвычайного положения и забастовками в России и Санкт-Петербурге, в которых Общество зарегистрировано в качестве налогоплательщика и осуществляет основную деятельность: в связи с малой вероятностью военных конфликтов, введения чрезвычайного положения и отраслевых забастовок такие риски незначительны.</w:t>
      </w:r>
      <w:proofErr w:type="gramEnd"/>
    </w:p>
    <w:bookmarkEnd w:id="4"/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 связи с отсутствием географических особенностей, связанных с повышенным уровнем опасности со стороны природных явлений риски, связанные с географическими особенностями регион  незначительны.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5" w:name="_Toc206162400"/>
      <w:bookmarkStart w:id="6" w:name="sub_10253"/>
      <w:r w:rsidRPr="00070F07">
        <w:rPr>
          <w:rStyle w:val="SUBST"/>
          <w:bCs/>
          <w:i w:val="0"/>
          <w:iCs/>
          <w:sz w:val="20"/>
        </w:rPr>
        <w:t>Финансовые риски</w:t>
      </w:r>
      <w:bookmarkEnd w:id="5"/>
    </w:p>
    <w:bookmarkEnd w:id="6"/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осуществляет валютных операций, а изменение процентных ставок влияет на деятельность Общества опосредованно через привлечение кредитов и займов; указанные риски незначительны.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совершает валютных операций и не производит отгрузку продукции и оказание услуг за валюту; такие риски отсутствуют.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proofErr w:type="gramStart"/>
      <w:r w:rsidRPr="00070F07">
        <w:rPr>
          <w:rStyle w:val="SUBST"/>
          <w:b w:val="0"/>
          <w:bCs/>
          <w:i w:val="0"/>
          <w:iCs/>
          <w:sz w:val="20"/>
        </w:rPr>
        <w:t>Рост инфляции может привести к ухудшению финансовых результатов деятельности Общества, что может привести к уменьшению объемов выплат по ценным бумагам; снижение инфляции может привести к стабильности и росту финансовых результатов деятельности Общества, что может привести к увеличению объемов выплат по ценным бумагам; риск может быть снижен за счет уменьшения объемов привлеченных средств и уменьшения срока оборачиваемости оборотных активов.</w:t>
      </w:r>
      <w:proofErr w:type="gramEnd"/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7" w:name="_Toc206162401"/>
      <w:bookmarkStart w:id="8" w:name="sub_10254"/>
      <w:r w:rsidRPr="00070F07">
        <w:rPr>
          <w:rStyle w:val="SUBST"/>
          <w:bCs/>
          <w:i w:val="0"/>
          <w:iCs/>
          <w:sz w:val="20"/>
        </w:rPr>
        <w:t>Правовые риски</w:t>
      </w:r>
      <w:bookmarkEnd w:id="7"/>
    </w:p>
    <w:bookmarkEnd w:id="8"/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валютного регулирования: не оказывают влияния на деятельность Общества и выплаты по ценным бумагам.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налогового законодательства: присутствуют, т.к. налоговое законодательство влияет на формирование показателей деятельности Общества и оказывает воздействие на размер выплат по ценным бумагам. В связи с частыми корректировками налогового законодательства такие риски значительны.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правил таможенного контроля и пошлин: не оказывают влияния на деятельность Общества и выплаты по ценным бумагам.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требований по лицензированию основной деятельности Общества либо лицензированию прав пользования объектами, нахождение которых в обороте ограничено (включая природные ресурсы): не оказывают влияния на деятельность Общества и выплаты по ценным бумагам.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судебной практики по вопросам, связанным с деятельностью Общества (в том числе по вопросам лицензирования), которые могут негативно сказаться на результатах его деятельности, а также на результаты текущих судебных процессов, в которых участвует Общество: не оказывают влияния на деятельность Общества и выплаты по ценным бумагам.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9" w:name="sub_10255"/>
      <w:bookmarkStart w:id="10" w:name="_Toc206162402"/>
      <w:r w:rsidRPr="00070F07">
        <w:rPr>
          <w:rStyle w:val="SUBST"/>
          <w:bCs/>
          <w:i w:val="0"/>
          <w:iCs/>
          <w:sz w:val="20"/>
        </w:rPr>
        <w:lastRenderedPageBreak/>
        <w:t>Риски, связанные с деятельностью Общества</w:t>
      </w:r>
      <w:bookmarkEnd w:id="9"/>
      <w:bookmarkEnd w:id="10"/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текущими судебными процессами, в которых участвует Общество: не оказывают влияния на деятельность Общества и выплаты по ценным бумагам.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proofErr w:type="gramStart"/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отсутствием возможности продлить действие лицензии Общества на ведение определенного вида деятельности либо на использование объектов, нахождение которых в обороте ограничено (включая природные ресурсы): не оказывают влияния на деятельность Общества и выплаты по ценным бумагам, т.к. Общество осуществляет деятельность, не требующую лицензирования.</w:t>
      </w:r>
      <w:proofErr w:type="gramEnd"/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возможной ответственностью Общества по долгам третьих лиц, в том числе дочерних обществ Общества: не оказывают влияния на деятельность Общества и выплаты по ценным бумагам, т.к. у Общества отсутствуют обязательства, связанные с ответственностью по долгам третьих лиц.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возможностью потери потребителей, на оборот с которыми приходится не менее чем 10 процентов общей выручки от продажи  услуг Общества: не оказывают влияния на деятельность Общества и выплаты по ценным бумагам, т.к. таких потребителей у Общества нет.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11" w:name="_Toc206162403"/>
      <w:bookmarkStart w:id="12" w:name="sub_10256"/>
      <w:r w:rsidRPr="00070F07">
        <w:rPr>
          <w:rStyle w:val="SUBST"/>
          <w:bCs/>
          <w:i w:val="0"/>
          <w:iCs/>
          <w:sz w:val="20"/>
        </w:rPr>
        <w:t>Банковские риски</w:t>
      </w:r>
      <w:bookmarkEnd w:id="11"/>
    </w:p>
    <w:bookmarkEnd w:id="12"/>
    <w:p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является кредитной организацией.</w:t>
      </w:r>
    </w:p>
    <w:p w:rsidR="00900394" w:rsidRPr="00070F07" w:rsidRDefault="001654FF" w:rsidP="004A4DF3">
      <w:pPr>
        <w:pStyle w:val="31"/>
        <w:spacing w:before="0" w:after="0"/>
        <w:jc w:val="both"/>
        <w:rPr>
          <w:rStyle w:val="SUBST"/>
          <w:i w:val="0"/>
          <w:iCs/>
          <w:sz w:val="20"/>
          <w:szCs w:val="20"/>
        </w:rPr>
      </w:pPr>
      <w:r w:rsidRPr="00070F07">
        <w:rPr>
          <w:sz w:val="20"/>
          <w:szCs w:val="20"/>
        </w:rPr>
        <w:t>8. Перечень совершенных обществом в отчетном году сделок, признаваемых в соответствии с Федеральным законом "Об акционерных обществах" крупными сделками, а также иных сделок, на совершение которых в соответствии с уставом Общества распространяется порядок одобрения крупных сделок.</w:t>
      </w:r>
      <w:r w:rsidR="004A4DF3" w:rsidRPr="00070F07">
        <w:rPr>
          <w:sz w:val="20"/>
          <w:szCs w:val="20"/>
        </w:rPr>
        <w:t xml:space="preserve"> </w:t>
      </w:r>
    </w:p>
    <w:p w:rsidR="001654FF" w:rsidRPr="008B53E5" w:rsidRDefault="009F7856" w:rsidP="008B53E5">
      <w:pPr>
        <w:pStyle w:val="a3"/>
        <w:ind w:firstLine="360"/>
        <w:jc w:val="both"/>
        <w:rPr>
          <w:sz w:val="18"/>
        </w:rPr>
      </w:pPr>
      <w:r>
        <w:rPr>
          <w:sz w:val="18"/>
        </w:rPr>
        <w:t>Не совершалось</w:t>
      </w:r>
    </w:p>
    <w:p w:rsidR="008B53E5" w:rsidRPr="00070F07" w:rsidRDefault="001654FF" w:rsidP="00900394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9. Перечень совершенных Обществом в отчетном году сделок, признаваемых в соответствии с Федеральным законом "Об акционерных обществах" сделками, в совершении которых имелась заинтересованность.</w:t>
      </w:r>
    </w:p>
    <w:p w:rsidR="00900394" w:rsidRDefault="00900394" w:rsidP="00C11559">
      <w:pPr>
        <w:pStyle w:val="31"/>
        <w:spacing w:before="0" w:after="0"/>
        <w:ind w:firstLine="360"/>
        <w:jc w:val="both"/>
        <w:rPr>
          <w:rStyle w:val="SUBST"/>
          <w:i w:val="0"/>
          <w:iCs/>
        </w:rPr>
      </w:pPr>
      <w:r w:rsidRPr="00A4179E">
        <w:rPr>
          <w:b w:val="0"/>
          <w:bCs w:val="0"/>
          <w:sz w:val="18"/>
        </w:rPr>
        <w:t>заключение сделки, в совершении которой имеется заинтересованность -  заключение договора поручительства с Банком ВТБ24 (ПАО) по кредитному договору, заключенному межд</w:t>
      </w:r>
      <w:proofErr w:type="gramStart"/>
      <w:r w:rsidRPr="00A4179E">
        <w:rPr>
          <w:b w:val="0"/>
          <w:bCs w:val="0"/>
          <w:sz w:val="18"/>
        </w:rPr>
        <w:t>у ОО</w:t>
      </w:r>
      <w:r w:rsidR="00C11559">
        <w:rPr>
          <w:b w:val="0"/>
          <w:bCs w:val="0"/>
          <w:sz w:val="18"/>
        </w:rPr>
        <w:t>О</w:t>
      </w:r>
      <w:proofErr w:type="gramEnd"/>
      <w:r w:rsidR="00C11559">
        <w:rPr>
          <w:b w:val="0"/>
          <w:bCs w:val="0"/>
          <w:sz w:val="18"/>
        </w:rPr>
        <w:t xml:space="preserve"> «ФЕЛИЦА» и Банком ВТБ24 (ПАО).</w:t>
      </w:r>
    </w:p>
    <w:p w:rsidR="001654FF" w:rsidRPr="00070F07" w:rsidRDefault="001654FF" w:rsidP="00CE420D">
      <w:pPr>
        <w:pStyle w:val="2"/>
        <w:spacing w:before="0"/>
        <w:rPr>
          <w:b/>
          <w:sz w:val="20"/>
        </w:rPr>
      </w:pPr>
      <w:r w:rsidRPr="00070F07">
        <w:rPr>
          <w:b/>
          <w:sz w:val="20"/>
        </w:rPr>
        <w:t xml:space="preserve">10. Состав </w:t>
      </w:r>
      <w:r w:rsidR="008F0A29" w:rsidRPr="00070F07">
        <w:rPr>
          <w:b/>
          <w:sz w:val="20"/>
        </w:rPr>
        <w:t>С</w:t>
      </w:r>
      <w:r w:rsidRPr="00070F07">
        <w:rPr>
          <w:b/>
          <w:sz w:val="20"/>
        </w:rPr>
        <w:t>овета</w:t>
      </w:r>
      <w:r w:rsidR="008F0A29" w:rsidRPr="00070F07">
        <w:rPr>
          <w:b/>
          <w:sz w:val="20"/>
        </w:rPr>
        <w:t xml:space="preserve"> директоров</w:t>
      </w:r>
      <w:r w:rsidRPr="00070F07">
        <w:rPr>
          <w:b/>
          <w:sz w:val="20"/>
        </w:rPr>
        <w:t xml:space="preserve"> общества.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75"/>
        <w:gridCol w:w="4749"/>
        <w:gridCol w:w="2373"/>
      </w:tblGrid>
      <w:tr w:rsidR="00554C85" w:rsidRPr="00DD0BAD" w:rsidTr="00AA666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№</w:t>
            </w:r>
          </w:p>
          <w:p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proofErr w:type="gramStart"/>
            <w:r w:rsidRPr="00DD0BAD">
              <w:rPr>
                <w:rStyle w:val="aa"/>
                <w:b/>
                <w:i w:val="0"/>
              </w:rPr>
              <w:t>п</w:t>
            </w:r>
            <w:proofErr w:type="gramEnd"/>
            <w:r w:rsidRPr="00DD0BAD">
              <w:rPr>
                <w:rStyle w:val="aa"/>
                <w:b/>
                <w:i w:val="0"/>
              </w:rPr>
              <w:t>/п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ФИО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Краткие биографические</w:t>
            </w:r>
          </w:p>
          <w:p w:rsidR="00554C85" w:rsidRPr="00DD0BAD" w:rsidRDefault="00C53AD9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Д</w:t>
            </w:r>
            <w:r w:rsidR="00554C85" w:rsidRPr="00DD0BAD">
              <w:rPr>
                <w:rStyle w:val="aa"/>
                <w:b/>
                <w:i w:val="0"/>
              </w:rPr>
              <w:t>анные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Сведения о владении акциями, %</w:t>
            </w:r>
          </w:p>
        </w:tc>
      </w:tr>
      <w:tr w:rsidR="00CE420D" w:rsidRPr="005D45D2" w:rsidTr="00AA666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Игнатьев Олег Георгиевич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- с 01.02.2009 г. по настоящее  время заместитель генерального директора по безопасности</w:t>
            </w:r>
            <w:r w:rsidR="00D61B3B" w:rsidRPr="00C11559">
              <w:rPr>
                <w:b w:val="0"/>
                <w:bCs w:val="0"/>
                <w:sz w:val="18"/>
              </w:rPr>
              <w:t xml:space="preserve"> АО «СХЗ</w:t>
            </w:r>
            <w:r w:rsidRPr="00C11559">
              <w:rPr>
                <w:b w:val="0"/>
                <w:bCs w:val="0"/>
                <w:sz w:val="18"/>
              </w:rPr>
              <w:t>».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CE420D" w:rsidRPr="005D45D2" w:rsidTr="00AA666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9F7856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proofErr w:type="spellStart"/>
            <w:r w:rsidRPr="009F7856">
              <w:rPr>
                <w:b w:val="0"/>
                <w:bCs w:val="0"/>
                <w:sz w:val="18"/>
              </w:rPr>
              <w:t>Яфаров</w:t>
            </w:r>
            <w:proofErr w:type="spellEnd"/>
            <w:r w:rsidRPr="009F7856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Pr="009F7856">
              <w:rPr>
                <w:b w:val="0"/>
                <w:bCs w:val="0"/>
                <w:sz w:val="18"/>
              </w:rPr>
              <w:t>Рафаиль</w:t>
            </w:r>
            <w:proofErr w:type="spellEnd"/>
            <w:r w:rsidRPr="009F7856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Pr="009F7856">
              <w:rPr>
                <w:b w:val="0"/>
                <w:bCs w:val="0"/>
                <w:sz w:val="18"/>
              </w:rPr>
              <w:t>Каимльевич</w:t>
            </w:r>
            <w:proofErr w:type="spellEnd"/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9F7856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9F7856">
              <w:rPr>
                <w:b w:val="0"/>
                <w:bCs w:val="0"/>
                <w:sz w:val="18"/>
              </w:rPr>
              <w:t>30.05.2015 по настоящее АО «ПКТБ ЛП» - генеральный директор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CE420D" w:rsidRPr="00A96CF0" w:rsidTr="00AA666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3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250A08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250A08">
              <w:rPr>
                <w:b w:val="0"/>
                <w:bCs w:val="0"/>
                <w:sz w:val="18"/>
              </w:rPr>
              <w:t>Гордеева Анна Станиславовна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08" w:rsidRPr="00250A08" w:rsidRDefault="00250A08" w:rsidP="00250A08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250A08">
              <w:rPr>
                <w:b w:val="0"/>
                <w:bCs w:val="0"/>
                <w:sz w:val="18"/>
              </w:rPr>
              <w:t>- ООО «БКГ» 05.11.2014 – 02.04.2015 – 08.06.2015 – юрист</w:t>
            </w:r>
          </w:p>
          <w:p w:rsidR="00CE420D" w:rsidRPr="00C11559" w:rsidRDefault="00250A08" w:rsidP="00250A08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250A08">
              <w:rPr>
                <w:b w:val="0"/>
                <w:bCs w:val="0"/>
                <w:sz w:val="18"/>
              </w:rPr>
              <w:t>- АО «СХЗ» 01.09.2015 по настоящее время – юрисконсульт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C7B6F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CE420D" w:rsidRPr="00A96CF0" w:rsidTr="00070F07">
        <w:trPr>
          <w:trHeight w:val="65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D61B3B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Васильева Татьяна Александровна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D61B3B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с 2007 г. – по настоящее время  - заместитель генерального директора по кадрам и общим вопросам АО «СХЗ».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CE420D" w:rsidRPr="00A96CF0" w:rsidTr="004A4DF3">
        <w:trPr>
          <w:trHeight w:val="49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Новожилова Анна Александровна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- 11.02.2014 по настоящее время юрисконсульт ООО «Гермес»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</w:tbl>
    <w:p w:rsidR="001654FF" w:rsidRPr="00070F07" w:rsidRDefault="001654FF" w:rsidP="003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70F07">
        <w:rPr>
          <w:rFonts w:ascii="Times New Roman" w:hAnsi="Times New Roman"/>
          <w:b/>
          <w:sz w:val="20"/>
          <w:szCs w:val="20"/>
        </w:rPr>
        <w:t>11. Сведения о лице, занимающем должность (осуществляющем функции) единоличного исполнительного органа общества и членах коллегиального исполнительного органа общества.</w:t>
      </w:r>
    </w:p>
    <w:p w:rsidR="000E2443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 xml:space="preserve">Единоличный исполнительный орган Общества </w:t>
      </w:r>
    </w:p>
    <w:p w:rsidR="000E2443" w:rsidRPr="00070F07" w:rsidRDefault="00D61B3B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/>
          <w:i/>
          <w:sz w:val="20"/>
          <w:szCs w:val="20"/>
        </w:rPr>
        <w:t>Осипов Валерий Васильевич</w:t>
      </w:r>
    </w:p>
    <w:p w:rsidR="000E2443" w:rsidRPr="00070F07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Год рождения:</w:t>
      </w:r>
      <w:r w:rsidRPr="00070F07">
        <w:rPr>
          <w:rFonts w:ascii="Times New Roman" w:hAnsi="Times New Roman"/>
          <w:b/>
          <w:i/>
          <w:sz w:val="20"/>
          <w:szCs w:val="20"/>
        </w:rPr>
        <w:t xml:space="preserve"> 1965.</w:t>
      </w:r>
      <w:r w:rsidR="004A4DF3" w:rsidRPr="00070F0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70F07">
        <w:rPr>
          <w:rFonts w:ascii="Times New Roman" w:hAnsi="Times New Roman"/>
          <w:bCs/>
          <w:sz w:val="20"/>
          <w:szCs w:val="20"/>
        </w:rPr>
        <w:t xml:space="preserve">Образование: </w:t>
      </w:r>
      <w:r w:rsidRPr="00070F07">
        <w:rPr>
          <w:rFonts w:ascii="Times New Roman" w:hAnsi="Times New Roman"/>
          <w:b/>
          <w:i/>
          <w:sz w:val="20"/>
          <w:szCs w:val="20"/>
        </w:rPr>
        <w:t>высшее.</w:t>
      </w:r>
    </w:p>
    <w:p w:rsidR="000E2443" w:rsidRPr="00070F07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Все должности, занимаемые данным лицом в эмитенте и других организациях за посл</w:t>
      </w:r>
      <w:r w:rsidR="00D61B3B" w:rsidRPr="00070F07">
        <w:rPr>
          <w:rFonts w:ascii="Times New Roman" w:hAnsi="Times New Roman"/>
          <w:bCs/>
          <w:sz w:val="20"/>
          <w:szCs w:val="20"/>
        </w:rPr>
        <w:t>едние 5 лет и в настоящее время</w:t>
      </w:r>
      <w:r w:rsidRPr="00070F07">
        <w:rPr>
          <w:rFonts w:ascii="Times New Roman" w:hAnsi="Times New Roman"/>
          <w:bCs/>
          <w:sz w:val="20"/>
          <w:szCs w:val="20"/>
        </w:rPr>
        <w:t>:</w:t>
      </w:r>
    </w:p>
    <w:p w:rsidR="00D61B3B" w:rsidRPr="00070F07" w:rsidRDefault="00D61B3B" w:rsidP="00D61B3B">
      <w:pPr>
        <w:spacing w:after="0" w:line="240" w:lineRule="auto"/>
        <w:ind w:firstLine="348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с 05.2007 г. по настоящее время  Генеральный директор АО «СХЗ».</w:t>
      </w:r>
    </w:p>
    <w:p w:rsidR="000E2443" w:rsidRPr="00070F07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/>
          <w:i/>
          <w:sz w:val="20"/>
          <w:szCs w:val="20"/>
        </w:rPr>
        <w:t xml:space="preserve">Доли участия в уставном капитале эмитента: </w:t>
      </w:r>
      <w:r w:rsidR="00D57819">
        <w:rPr>
          <w:rFonts w:ascii="Times New Roman" w:hAnsi="Times New Roman"/>
          <w:b/>
          <w:i/>
          <w:sz w:val="20"/>
          <w:szCs w:val="20"/>
        </w:rPr>
        <w:t>47,86%</w:t>
      </w:r>
      <w:bookmarkStart w:id="13" w:name="_GoBack"/>
      <w:bookmarkEnd w:id="13"/>
      <w:r w:rsidRPr="00070F07">
        <w:rPr>
          <w:rFonts w:ascii="Times New Roman" w:hAnsi="Times New Roman"/>
          <w:b/>
          <w:i/>
          <w:sz w:val="20"/>
          <w:szCs w:val="20"/>
        </w:rPr>
        <w:t xml:space="preserve"> обыкновенные акции.</w:t>
      </w:r>
    </w:p>
    <w:p w:rsidR="001654FF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Действующей редакцией Устава Общества коллегиальный исполнительный орган не предусмотрен.</w:t>
      </w:r>
    </w:p>
    <w:p w:rsidR="001654FF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В течение отчетного года не имели место совершенные единоличным исполнительным органом общества сделки по приобретению или отчуждению акций общества.</w:t>
      </w:r>
    </w:p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12. Критерии определения и размер вознаграждения (компенсации расходов) лица, занимающего должность единоличного исполнительного органа (генерального директора) Общества, каждого члена коллегиального исполнительного органа (правления) общества и каждого члена совета директоров общества или общий размер вознаграждения (компенсации расходов) всех этих лиц, выплаченного или выплачиваемого по результатам отчетного года.</w:t>
      </w:r>
    </w:p>
    <w:p w:rsidR="001654FF" w:rsidRPr="00070F07" w:rsidRDefault="001654FF" w:rsidP="00306F77">
      <w:pPr>
        <w:pStyle w:val="3"/>
        <w:ind w:left="0" w:firstLine="561"/>
      </w:pPr>
      <w:r w:rsidRPr="00070F07">
        <w:t>Вознаграждение (компенсации расходов) лицам, занимающим должность единоличного исполнительного органа - генерального директора Общества определяется согласно штатного расписания Общества.</w:t>
      </w:r>
    </w:p>
    <w:p w:rsidR="001654FF" w:rsidRPr="00070F07" w:rsidRDefault="001654FF" w:rsidP="00306F77">
      <w:pPr>
        <w:pStyle w:val="3"/>
        <w:ind w:left="0" w:firstLine="561"/>
      </w:pPr>
      <w:r w:rsidRPr="00070F07">
        <w:t>Вознаграждение (компенсации расходов) каждому члену Совета</w:t>
      </w:r>
      <w:r w:rsidR="00554C85" w:rsidRPr="00070F07">
        <w:t xml:space="preserve"> директоров</w:t>
      </w:r>
      <w:r w:rsidRPr="00070F07">
        <w:t xml:space="preserve"> Общества по результатам отчетного года не предусмотрены и не выплачивались. </w:t>
      </w:r>
    </w:p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13. Сведения о соблюдении Обществом Кодекса корпоративного поведения.</w:t>
      </w:r>
    </w:p>
    <w:p w:rsidR="001654FF" w:rsidRPr="00070F07" w:rsidRDefault="001654FF" w:rsidP="00306F77">
      <w:pPr>
        <w:pStyle w:val="3"/>
        <w:ind w:left="0" w:firstLine="561"/>
        <w:rPr>
          <w:rStyle w:val="SUBST"/>
          <w:sz w:val="20"/>
        </w:rPr>
      </w:pPr>
      <w:r w:rsidRPr="00070F07">
        <w:lastRenderedPageBreak/>
        <w:t>Кодекс корпоративного поведения соблюдался Обществом в части соответствия требованиям Федерального закона "Об акционерных обществах", иных федеральных законов и нормативных правовых актов и положениям устава Общества, в частности:</w:t>
      </w:r>
    </w:p>
    <w:p w:rsidR="001654FF" w:rsidRPr="00070F07" w:rsidRDefault="001654FF" w:rsidP="00306F77">
      <w:pPr>
        <w:spacing w:after="0" w:line="240" w:lineRule="auto"/>
        <w:ind w:firstLine="561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Акционер Общества обеспечен надежными и эффективными способами учета прав собственности на акции.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 имеет право участвовать в управлении обществом путем принятия решений по наиболее важным вопросам деятельности Общества путём принятия решений единственного акционера.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 имеет право на регулярное и своевременное получение полной и достоверной информации об Обществе.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Акционеры не злоупотребляют предоставленными им правами.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Генеральный директор общества действует в соответствии с финансово-хозяйственным планом Общества.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Информационная политика Общества обеспечивает возможность свободного доступа к информации об Обществе.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Органы управления Общества содействуют заинтересованности работников общества в эффективной работе Общества.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Для обеспечения эффективной деятельности Общества учитываются интересы третьих лиц, в том числе кредиторов Общества, государства и муниципальных образований, на территории которых находится Общество.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Практика корпоративного поведения Общества обеспечивает эффективный контроль за финансово-хозяйственной деятельностью Общества с целью защиты прав и законных интересов акционера.</w:t>
      </w:r>
    </w:p>
    <w:p w:rsidR="001654FF" w:rsidRPr="00070F07" w:rsidRDefault="001654FF" w:rsidP="00306F77">
      <w:pPr>
        <w:pStyle w:val="3"/>
        <w:ind w:left="0" w:firstLine="561"/>
      </w:pPr>
      <w:r w:rsidRPr="00070F07">
        <w:t>В дальнейшем Общество планирует осуществлять свою деятельность, в том числе основываясь на положениях Кодекса корпоративного поведения, которые не противоречат нормам действующего законодательства, положениям устава общества и интересам акционера.</w:t>
      </w:r>
    </w:p>
    <w:p w:rsidR="001654FF" w:rsidRPr="00070F07" w:rsidRDefault="001654FF" w:rsidP="00306F77">
      <w:pPr>
        <w:pStyle w:val="3"/>
        <w:ind w:left="0" w:firstLine="561"/>
        <w:rPr>
          <w:b/>
          <w:bCs/>
        </w:rPr>
      </w:pPr>
      <w:r w:rsidRPr="00070F07">
        <w:rPr>
          <w:b/>
          <w:bCs/>
        </w:rPr>
        <w:t>14. Иная информация, предусмотренная уставом Общества или иным внутренним документом общества.</w:t>
      </w:r>
    </w:p>
    <w:p w:rsidR="001654FF" w:rsidRPr="00070F07" w:rsidRDefault="001654FF" w:rsidP="00900394">
      <w:pPr>
        <w:pStyle w:val="3"/>
        <w:ind w:left="0" w:firstLine="561"/>
      </w:pPr>
      <w:r w:rsidRPr="00070F07">
        <w:rPr>
          <w:bCs/>
        </w:rPr>
        <w:t>Иная информация, подлежащая включению в годовой отчет, уставом Общества или его внутренним документом не предусмотрена.</w:t>
      </w:r>
    </w:p>
    <w:sectPr w:rsidR="001654FF" w:rsidRPr="00070F07" w:rsidSect="00306F77">
      <w:footerReference w:type="default" r:id="rId9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73" w:rsidRDefault="00623A73" w:rsidP="00306F77">
      <w:pPr>
        <w:spacing w:after="0" w:line="240" w:lineRule="auto"/>
      </w:pPr>
      <w:r>
        <w:separator/>
      </w:r>
    </w:p>
  </w:endnote>
  <w:endnote w:type="continuationSeparator" w:id="0">
    <w:p w:rsidR="00623A73" w:rsidRDefault="00623A73" w:rsidP="0030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AA" w:rsidRPr="00306F77" w:rsidRDefault="00720DAA" w:rsidP="00306F77">
    <w:pPr>
      <w:pStyle w:val="ab"/>
      <w:jc w:val="right"/>
      <w:rPr>
        <w:sz w:val="18"/>
        <w:szCs w:val="18"/>
      </w:rPr>
    </w:pPr>
    <w:r w:rsidRPr="00306F77">
      <w:rPr>
        <w:sz w:val="18"/>
        <w:szCs w:val="18"/>
      </w:rPr>
      <w:fldChar w:fldCharType="begin"/>
    </w:r>
    <w:r w:rsidRPr="00306F77">
      <w:rPr>
        <w:sz w:val="18"/>
        <w:szCs w:val="18"/>
      </w:rPr>
      <w:instrText>PAGE   \* MERGEFORMAT</w:instrText>
    </w:r>
    <w:r w:rsidRPr="00306F77">
      <w:rPr>
        <w:sz w:val="18"/>
        <w:szCs w:val="18"/>
      </w:rPr>
      <w:fldChar w:fldCharType="separate"/>
    </w:r>
    <w:r w:rsidR="00D57819">
      <w:rPr>
        <w:noProof/>
        <w:sz w:val="18"/>
        <w:szCs w:val="18"/>
      </w:rPr>
      <w:t>5</w:t>
    </w:r>
    <w:r w:rsidRPr="00306F7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73" w:rsidRDefault="00623A73" w:rsidP="00306F77">
      <w:pPr>
        <w:spacing w:after="0" w:line="240" w:lineRule="auto"/>
      </w:pPr>
      <w:r>
        <w:separator/>
      </w:r>
    </w:p>
  </w:footnote>
  <w:footnote w:type="continuationSeparator" w:id="0">
    <w:p w:rsidR="00623A73" w:rsidRDefault="00623A73" w:rsidP="0030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3086"/>
    <w:multiLevelType w:val="hybridMultilevel"/>
    <w:tmpl w:val="0340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78A3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524"/>
    <w:rsid w:val="000555A1"/>
    <w:rsid w:val="000660F6"/>
    <w:rsid w:val="00070F07"/>
    <w:rsid w:val="00084397"/>
    <w:rsid w:val="00087CCD"/>
    <w:rsid w:val="000A618E"/>
    <w:rsid w:val="000E2443"/>
    <w:rsid w:val="000F476C"/>
    <w:rsid w:val="001350F2"/>
    <w:rsid w:val="00143629"/>
    <w:rsid w:val="001509F8"/>
    <w:rsid w:val="00161697"/>
    <w:rsid w:val="001654FF"/>
    <w:rsid w:val="001676BF"/>
    <w:rsid w:val="00170CE5"/>
    <w:rsid w:val="001711CB"/>
    <w:rsid w:val="00172B64"/>
    <w:rsid w:val="001A36B3"/>
    <w:rsid w:val="001B2928"/>
    <w:rsid w:val="001C5DCD"/>
    <w:rsid w:val="001E4BBB"/>
    <w:rsid w:val="001F3C3A"/>
    <w:rsid w:val="00250A08"/>
    <w:rsid w:val="00274656"/>
    <w:rsid w:val="002855CE"/>
    <w:rsid w:val="00285610"/>
    <w:rsid w:val="002A7290"/>
    <w:rsid w:val="002C3807"/>
    <w:rsid w:val="00301769"/>
    <w:rsid w:val="00306F77"/>
    <w:rsid w:val="00322254"/>
    <w:rsid w:val="0038281B"/>
    <w:rsid w:val="003B6BA6"/>
    <w:rsid w:val="003F00C9"/>
    <w:rsid w:val="00406C49"/>
    <w:rsid w:val="00427D54"/>
    <w:rsid w:val="0044171D"/>
    <w:rsid w:val="00460B48"/>
    <w:rsid w:val="00464C00"/>
    <w:rsid w:val="004A4DF3"/>
    <w:rsid w:val="004E551E"/>
    <w:rsid w:val="00512E3C"/>
    <w:rsid w:val="00554C85"/>
    <w:rsid w:val="00593924"/>
    <w:rsid w:val="005A1665"/>
    <w:rsid w:val="005B774D"/>
    <w:rsid w:val="005C2524"/>
    <w:rsid w:val="005C2F29"/>
    <w:rsid w:val="005D45D2"/>
    <w:rsid w:val="005E0A92"/>
    <w:rsid w:val="005F47B7"/>
    <w:rsid w:val="00623A73"/>
    <w:rsid w:val="00626392"/>
    <w:rsid w:val="006A0ABC"/>
    <w:rsid w:val="006F66EA"/>
    <w:rsid w:val="00704827"/>
    <w:rsid w:val="00713586"/>
    <w:rsid w:val="00720DAA"/>
    <w:rsid w:val="00745D6B"/>
    <w:rsid w:val="00753C63"/>
    <w:rsid w:val="007665FC"/>
    <w:rsid w:val="00796C41"/>
    <w:rsid w:val="007B1541"/>
    <w:rsid w:val="007D6A63"/>
    <w:rsid w:val="00812CB9"/>
    <w:rsid w:val="00834508"/>
    <w:rsid w:val="00853E86"/>
    <w:rsid w:val="008A311A"/>
    <w:rsid w:val="008B53E5"/>
    <w:rsid w:val="008B5ADD"/>
    <w:rsid w:val="008E4E01"/>
    <w:rsid w:val="008F0A29"/>
    <w:rsid w:val="00900394"/>
    <w:rsid w:val="00903231"/>
    <w:rsid w:val="00936FF2"/>
    <w:rsid w:val="00937339"/>
    <w:rsid w:val="00956B4E"/>
    <w:rsid w:val="00960B66"/>
    <w:rsid w:val="00960E79"/>
    <w:rsid w:val="009910C7"/>
    <w:rsid w:val="009A4EC0"/>
    <w:rsid w:val="009A721B"/>
    <w:rsid w:val="009C4912"/>
    <w:rsid w:val="009D3375"/>
    <w:rsid w:val="009E3A6A"/>
    <w:rsid w:val="009F7856"/>
    <w:rsid w:val="00A57128"/>
    <w:rsid w:val="00A7724F"/>
    <w:rsid w:val="00A96CF0"/>
    <w:rsid w:val="00AA6660"/>
    <w:rsid w:val="00AC57AE"/>
    <w:rsid w:val="00B01562"/>
    <w:rsid w:val="00B07069"/>
    <w:rsid w:val="00B24350"/>
    <w:rsid w:val="00B3425A"/>
    <w:rsid w:val="00B54017"/>
    <w:rsid w:val="00B56F2E"/>
    <w:rsid w:val="00B74BAC"/>
    <w:rsid w:val="00B8130F"/>
    <w:rsid w:val="00BA17CD"/>
    <w:rsid w:val="00BA24D6"/>
    <w:rsid w:val="00C01A81"/>
    <w:rsid w:val="00C01E69"/>
    <w:rsid w:val="00C11559"/>
    <w:rsid w:val="00C53AD9"/>
    <w:rsid w:val="00C91585"/>
    <w:rsid w:val="00CC7B6F"/>
    <w:rsid w:val="00CE420D"/>
    <w:rsid w:val="00CE455F"/>
    <w:rsid w:val="00D1143A"/>
    <w:rsid w:val="00D57819"/>
    <w:rsid w:val="00D61B3B"/>
    <w:rsid w:val="00D945D2"/>
    <w:rsid w:val="00D949B6"/>
    <w:rsid w:val="00D965B2"/>
    <w:rsid w:val="00DD0BAD"/>
    <w:rsid w:val="00DD2520"/>
    <w:rsid w:val="00E204AA"/>
    <w:rsid w:val="00E55BC4"/>
    <w:rsid w:val="00E57F50"/>
    <w:rsid w:val="00F10F9B"/>
    <w:rsid w:val="00F36C6C"/>
    <w:rsid w:val="00F7625F"/>
    <w:rsid w:val="00FC4DD8"/>
    <w:rsid w:val="00F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3">
    <w:name w:val="Основной текст (7)3"/>
    <w:rsid w:val="0016169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a">
    <w:name w:val="Emphasis"/>
    <w:qFormat/>
    <w:rsid w:val="00161697"/>
    <w:rPr>
      <w:rFonts w:cs="Times New Roman"/>
      <w:i/>
      <w:iCs/>
    </w:rPr>
  </w:style>
  <w:style w:type="character" w:customStyle="1" w:styleId="7">
    <w:name w:val="Основной текст (7)_"/>
    <w:link w:val="71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23"/>
      <w:szCs w:val="23"/>
      <w:lang w:eastAsia="ru-RU"/>
    </w:rPr>
  </w:style>
  <w:style w:type="paragraph" w:styleId="ab">
    <w:name w:val="footer"/>
    <w:basedOn w:val="a"/>
    <w:link w:val="ac"/>
    <w:uiPriority w:val="99"/>
    <w:unhideWhenUsed/>
    <w:rsid w:val="00306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06F77"/>
    <w:rPr>
      <w:lang w:eastAsia="en-US"/>
    </w:rPr>
  </w:style>
  <w:style w:type="paragraph" w:customStyle="1" w:styleId="ThinDelim">
    <w:name w:val="Thin Delim"/>
    <w:uiPriority w:val="99"/>
    <w:rsid w:val="000E24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Subst0">
    <w:name w:val="Subst"/>
    <w:uiPriority w:val="99"/>
    <w:rsid w:val="000E2443"/>
    <w:rPr>
      <w:b/>
      <w:i/>
    </w:rPr>
  </w:style>
  <w:style w:type="paragraph" w:styleId="ad">
    <w:name w:val="Balloon Text"/>
    <w:basedOn w:val="a"/>
    <w:link w:val="ae"/>
    <w:uiPriority w:val="99"/>
    <w:semiHidden/>
    <w:unhideWhenUsed/>
    <w:rsid w:val="004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C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3">
    <w:name w:val="Основной текст (7)3"/>
    <w:rsid w:val="0016169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a">
    <w:name w:val="Emphasis"/>
    <w:qFormat/>
    <w:rsid w:val="00161697"/>
    <w:rPr>
      <w:rFonts w:cs="Times New Roman"/>
      <w:i/>
      <w:iCs/>
    </w:rPr>
  </w:style>
  <w:style w:type="character" w:customStyle="1" w:styleId="7">
    <w:name w:val="Основной текст (7)_"/>
    <w:link w:val="71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23"/>
      <w:szCs w:val="23"/>
      <w:lang w:eastAsia="ru-RU"/>
    </w:rPr>
  </w:style>
  <w:style w:type="paragraph" w:styleId="ab">
    <w:name w:val="footer"/>
    <w:basedOn w:val="a"/>
    <w:link w:val="ac"/>
    <w:uiPriority w:val="99"/>
    <w:unhideWhenUsed/>
    <w:rsid w:val="00306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06F77"/>
    <w:rPr>
      <w:lang w:eastAsia="en-US"/>
    </w:rPr>
  </w:style>
  <w:style w:type="paragraph" w:customStyle="1" w:styleId="ThinDelim">
    <w:name w:val="Thin Delim"/>
    <w:uiPriority w:val="99"/>
    <w:rsid w:val="000E24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Subst0">
    <w:name w:val="Subst"/>
    <w:uiPriority w:val="99"/>
    <w:rsid w:val="000E2443"/>
    <w:rPr>
      <w:b/>
      <w:i/>
    </w:rPr>
  </w:style>
  <w:style w:type="paragraph" w:styleId="ad">
    <w:name w:val="Balloon Text"/>
    <w:basedOn w:val="a"/>
    <w:link w:val="ae"/>
    <w:uiPriority w:val="99"/>
    <w:semiHidden/>
    <w:unhideWhenUsed/>
    <w:rsid w:val="004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C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F3EC-1200-49FA-A372-456D31AA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Предварительно утвержден</vt:lpstr>
    </vt:vector>
  </TitlesOfParts>
  <Company>OEM</Company>
  <LinksUpToDate>false</LinksUpToDate>
  <CharactersWithSpaces>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Предварительно утвержден</dc:title>
  <dc:creator>UserName</dc:creator>
  <cp:lastModifiedBy>UserName</cp:lastModifiedBy>
  <cp:revision>4</cp:revision>
  <cp:lastPrinted>2014-05-16T13:32:00Z</cp:lastPrinted>
  <dcterms:created xsi:type="dcterms:W3CDTF">2018-03-15T11:08:00Z</dcterms:created>
  <dcterms:modified xsi:type="dcterms:W3CDTF">2018-03-20T11:54:00Z</dcterms:modified>
</cp:coreProperties>
</file>